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13147C5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736CDF88" w14:textId="15026C58" w:rsidR="00B50F95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020D75">
        <w:rPr>
          <w:sz w:val="24"/>
          <w:szCs w:val="24"/>
        </w:rPr>
        <w:t>2</w:t>
      </w:r>
      <w:r w:rsidR="007E7108">
        <w:rPr>
          <w:sz w:val="24"/>
          <w:szCs w:val="24"/>
        </w:rPr>
        <w:t>7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7E7108">
        <w:rPr>
          <w:sz w:val="24"/>
          <w:szCs w:val="24"/>
        </w:rPr>
        <w:t>maio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</w:t>
      </w:r>
      <w:r w:rsidR="008C4B4C">
        <w:rPr>
          <w:sz w:val="24"/>
          <w:szCs w:val="24"/>
        </w:rPr>
        <w:t>Rodol</w:t>
      </w:r>
      <w:r w:rsidR="006B320D">
        <w:rPr>
          <w:sz w:val="24"/>
          <w:szCs w:val="24"/>
        </w:rPr>
        <w:t>ph</w:t>
      </w:r>
      <w:r w:rsidR="008C4B4C">
        <w:rPr>
          <w:sz w:val="24"/>
          <w:szCs w:val="24"/>
        </w:rPr>
        <w:t>o</w:t>
      </w:r>
      <w:r w:rsidR="00020D75">
        <w:rPr>
          <w:sz w:val="24"/>
          <w:szCs w:val="24"/>
        </w:rPr>
        <w:t xml:space="preserve"> da Lema para análise da carteira </w:t>
      </w:r>
      <w:r w:rsidR="007E7108">
        <w:rPr>
          <w:sz w:val="24"/>
          <w:szCs w:val="24"/>
        </w:rPr>
        <w:t>de abril/2024 e cenário.</w:t>
      </w:r>
      <w:r w:rsidR="008B6DFF">
        <w:rPr>
          <w:sz w:val="24"/>
          <w:szCs w:val="24"/>
        </w:rPr>
        <w:t xml:space="preserve"> A arrecadação em abril teve uma alta de 8,26% em relação a 2023, um déficit 2024 é de 14,5 bilhões correspondendo a 0,1% do PIB ficando dentro da ma</w:t>
      </w:r>
      <w:r w:rsidR="00786C49">
        <w:rPr>
          <w:sz w:val="24"/>
          <w:szCs w:val="24"/>
        </w:rPr>
        <w:t>r</w:t>
      </w:r>
      <w:r w:rsidR="008B6DFF">
        <w:rPr>
          <w:sz w:val="24"/>
          <w:szCs w:val="24"/>
        </w:rPr>
        <w:t xml:space="preserve">gem de tolerância do arcabouço fiscal que é de 0,25%. A bolsa no ano negativa </w:t>
      </w:r>
      <w:r w:rsidR="00786C49">
        <w:rPr>
          <w:sz w:val="24"/>
          <w:szCs w:val="24"/>
        </w:rPr>
        <w:t>em -</w:t>
      </w:r>
      <w:r w:rsidR="008B6DFF">
        <w:rPr>
          <w:sz w:val="24"/>
          <w:szCs w:val="24"/>
        </w:rPr>
        <w:t>7,36% se encontra barata, poré</w:t>
      </w:r>
      <w:r w:rsidR="00786C49">
        <w:rPr>
          <w:sz w:val="24"/>
          <w:szCs w:val="24"/>
        </w:rPr>
        <w:t>m</w:t>
      </w:r>
      <w:r w:rsidR="008B6DFF">
        <w:rPr>
          <w:sz w:val="24"/>
          <w:szCs w:val="24"/>
        </w:rPr>
        <w:t>, a concorrência com a renda fixa</w:t>
      </w:r>
      <w:r w:rsidR="00786C49">
        <w:rPr>
          <w:sz w:val="24"/>
          <w:szCs w:val="24"/>
        </w:rPr>
        <w:t xml:space="preserve"> não deixa a bolsa se desenvolver tão bem. A </w:t>
      </w:r>
      <w:r w:rsidR="008B6DFF">
        <w:rPr>
          <w:sz w:val="24"/>
          <w:szCs w:val="24"/>
        </w:rPr>
        <w:t xml:space="preserve"> </w:t>
      </w:r>
      <w:r w:rsidR="007E7108">
        <w:rPr>
          <w:sz w:val="24"/>
          <w:szCs w:val="24"/>
        </w:rPr>
        <w:t xml:space="preserve"> </w:t>
      </w:r>
      <w:r w:rsidR="00786C49">
        <w:rPr>
          <w:sz w:val="24"/>
          <w:szCs w:val="24"/>
        </w:rPr>
        <w:t xml:space="preserve">expectativa da taxa de IPCA de 3,86% para final de 2024 de acordo com o relatório Focus. O ciclo de </w:t>
      </w:r>
      <w:r w:rsidR="00024D70">
        <w:rPr>
          <w:sz w:val="24"/>
          <w:szCs w:val="24"/>
        </w:rPr>
        <w:t>queda taxa</w:t>
      </w:r>
      <w:r w:rsidR="00786C49">
        <w:rPr>
          <w:sz w:val="24"/>
          <w:szCs w:val="24"/>
        </w:rPr>
        <w:t xml:space="preserve"> SELIC está muito próximo, o mercado está mais volátil causando insegurança em como mexer na carteira de investimentos. O IDKA </w:t>
      </w:r>
      <w:proofErr w:type="spellStart"/>
      <w:r w:rsidR="00786C49">
        <w:rPr>
          <w:sz w:val="24"/>
          <w:szCs w:val="24"/>
        </w:rPr>
        <w:t>pré</w:t>
      </w:r>
      <w:proofErr w:type="spellEnd"/>
      <w:r w:rsidR="00024D70">
        <w:rPr>
          <w:sz w:val="24"/>
          <w:szCs w:val="24"/>
        </w:rPr>
        <w:t xml:space="preserve"> tem mais volatilidade e mais risco porém entrega</w:t>
      </w:r>
      <w:r w:rsidR="00786C49">
        <w:rPr>
          <w:sz w:val="24"/>
          <w:szCs w:val="24"/>
        </w:rPr>
        <w:t xml:space="preserve"> mais que IRFM com uma boa relação risco e retorno.</w:t>
      </w:r>
      <w:r w:rsidR="00024D70">
        <w:rPr>
          <w:sz w:val="24"/>
          <w:szCs w:val="24"/>
        </w:rPr>
        <w:t xml:space="preserve"> Não está no momento de alongar a carteira como havia mostrado no início do ano. Acredita-se que os títulos públicos vão parar de pagar bem quando a taxa de juros no EUA começar a cair</w:t>
      </w:r>
      <w:r w:rsidR="0014450F">
        <w:rPr>
          <w:sz w:val="24"/>
          <w:szCs w:val="24"/>
        </w:rPr>
        <w:t>.</w:t>
      </w:r>
      <w:r w:rsidR="00024D70">
        <w:rPr>
          <w:sz w:val="24"/>
          <w:szCs w:val="24"/>
        </w:rPr>
        <w:t xml:space="preserve"> </w:t>
      </w:r>
      <w:bookmarkStart w:id="0" w:name="_Hlk177045816"/>
      <w:r w:rsidR="00DC5217">
        <w:rPr>
          <w:sz w:val="24"/>
          <w:szCs w:val="24"/>
        </w:rPr>
        <w:t xml:space="preserve"> </w:t>
      </w:r>
      <w:bookmarkEnd w:id="0"/>
      <w:proofErr w:type="spellStart"/>
      <w:r w:rsidR="00DC5217">
        <w:rPr>
          <w:sz w:val="24"/>
          <w:szCs w:val="24"/>
        </w:rPr>
        <w:t>Francielle</w:t>
      </w:r>
      <w:proofErr w:type="spellEnd"/>
      <w:r w:rsidR="00DC5217">
        <w:rPr>
          <w:sz w:val="24"/>
          <w:szCs w:val="24"/>
        </w:rPr>
        <w:t xml:space="preserve"> </w:t>
      </w:r>
      <w:r w:rsidR="00A04B11">
        <w:t xml:space="preserve">apresentou o Parecer do Comitê do mês de abril para os membros presentes, que foi aprovado por todos e será apresentado para o Conselho Deliberativo para apreciação e para aprovação do Conselho Fiscal. </w:t>
      </w:r>
      <w:r w:rsidR="00A04B11">
        <w:rPr>
          <w:sz w:val="24"/>
          <w:szCs w:val="24"/>
        </w:rPr>
        <w:t xml:space="preserve">Nada mais havendo a falar, </w:t>
      </w:r>
      <w:proofErr w:type="spellStart"/>
      <w:r w:rsidR="00A04B11">
        <w:rPr>
          <w:sz w:val="24"/>
          <w:szCs w:val="24"/>
        </w:rPr>
        <w:t>Francielle</w:t>
      </w:r>
      <w:proofErr w:type="spellEnd"/>
      <w:r w:rsidR="00A04B11">
        <w:rPr>
          <w:sz w:val="24"/>
          <w:szCs w:val="24"/>
        </w:rPr>
        <w:t xml:space="preserve">, </w:t>
      </w:r>
      <w:r w:rsidR="00DC5217">
        <w:rPr>
          <w:sz w:val="24"/>
          <w:szCs w:val="24"/>
        </w:rPr>
        <w:t xml:space="preserve">presidente do </w:t>
      </w:r>
      <w:r w:rsidR="0084207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0020B155" w:rsidR="00715EDC" w:rsidRPr="00746E38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7E7108">
        <w:rPr>
          <w:rFonts w:cstheme="minorHAnsi"/>
          <w:sz w:val="24"/>
          <w:szCs w:val="24"/>
        </w:rPr>
        <w:t xml:space="preserve"> </w:t>
      </w:r>
      <w:r w:rsidR="00647999">
        <w:rPr>
          <w:rFonts w:cstheme="minorHAnsi"/>
          <w:sz w:val="24"/>
          <w:szCs w:val="24"/>
        </w:rPr>
        <w:t>2</w:t>
      </w:r>
      <w:r w:rsidR="007E7108">
        <w:rPr>
          <w:rFonts w:cstheme="minorHAnsi"/>
          <w:sz w:val="24"/>
          <w:szCs w:val="24"/>
        </w:rPr>
        <w:t>7</w:t>
      </w:r>
      <w:r w:rsidR="00E25891">
        <w:rPr>
          <w:rFonts w:cstheme="minorHAnsi"/>
          <w:sz w:val="24"/>
          <w:szCs w:val="24"/>
        </w:rPr>
        <w:t xml:space="preserve"> </w:t>
      </w:r>
      <w:r w:rsidRPr="00746E38">
        <w:rPr>
          <w:rFonts w:cstheme="minorHAnsi"/>
          <w:sz w:val="24"/>
          <w:szCs w:val="24"/>
        </w:rPr>
        <w:t xml:space="preserve">de </w:t>
      </w:r>
      <w:r w:rsidR="007E7108">
        <w:rPr>
          <w:rFonts w:cstheme="minorHAnsi"/>
          <w:sz w:val="24"/>
          <w:szCs w:val="24"/>
        </w:rPr>
        <w:t>maio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lastRenderedPageBreak/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52BCC"/>
    <w:rsid w:val="00077701"/>
    <w:rsid w:val="0008216E"/>
    <w:rsid w:val="00095DEB"/>
    <w:rsid w:val="000C41A3"/>
    <w:rsid w:val="000D71A9"/>
    <w:rsid w:val="000E0B54"/>
    <w:rsid w:val="000F1624"/>
    <w:rsid w:val="00126B18"/>
    <w:rsid w:val="0014450F"/>
    <w:rsid w:val="0016179B"/>
    <w:rsid w:val="001760A0"/>
    <w:rsid w:val="001A31DD"/>
    <w:rsid w:val="001C5CD2"/>
    <w:rsid w:val="001D03FF"/>
    <w:rsid w:val="001D1C60"/>
    <w:rsid w:val="001F0211"/>
    <w:rsid w:val="0022668D"/>
    <w:rsid w:val="0025000C"/>
    <w:rsid w:val="002671D3"/>
    <w:rsid w:val="002A144E"/>
    <w:rsid w:val="002B7B97"/>
    <w:rsid w:val="00305BFB"/>
    <w:rsid w:val="00310350"/>
    <w:rsid w:val="0032686E"/>
    <w:rsid w:val="00386F20"/>
    <w:rsid w:val="003A782F"/>
    <w:rsid w:val="003B06D9"/>
    <w:rsid w:val="003B65E4"/>
    <w:rsid w:val="004331DB"/>
    <w:rsid w:val="0045411D"/>
    <w:rsid w:val="00457703"/>
    <w:rsid w:val="00457BE9"/>
    <w:rsid w:val="00464912"/>
    <w:rsid w:val="00495297"/>
    <w:rsid w:val="004E4C2D"/>
    <w:rsid w:val="004F3B78"/>
    <w:rsid w:val="00553D37"/>
    <w:rsid w:val="00580587"/>
    <w:rsid w:val="00594506"/>
    <w:rsid w:val="00596CE0"/>
    <w:rsid w:val="005C7CF2"/>
    <w:rsid w:val="005D121D"/>
    <w:rsid w:val="005E0F66"/>
    <w:rsid w:val="0061113A"/>
    <w:rsid w:val="00647999"/>
    <w:rsid w:val="00647AEB"/>
    <w:rsid w:val="00655CB2"/>
    <w:rsid w:val="006B320D"/>
    <w:rsid w:val="00715EDC"/>
    <w:rsid w:val="00746E38"/>
    <w:rsid w:val="00771BFA"/>
    <w:rsid w:val="00786C49"/>
    <w:rsid w:val="007A6E39"/>
    <w:rsid w:val="007C7524"/>
    <w:rsid w:val="007E7108"/>
    <w:rsid w:val="00804BD2"/>
    <w:rsid w:val="00842075"/>
    <w:rsid w:val="00857F16"/>
    <w:rsid w:val="0086569B"/>
    <w:rsid w:val="008B6DFF"/>
    <w:rsid w:val="008C4B4C"/>
    <w:rsid w:val="008E0C32"/>
    <w:rsid w:val="008F5EA7"/>
    <w:rsid w:val="009131E7"/>
    <w:rsid w:val="0092513B"/>
    <w:rsid w:val="0095411E"/>
    <w:rsid w:val="00957CC8"/>
    <w:rsid w:val="00994FF0"/>
    <w:rsid w:val="00995F3E"/>
    <w:rsid w:val="009A2A43"/>
    <w:rsid w:val="009A3FFD"/>
    <w:rsid w:val="009A7790"/>
    <w:rsid w:val="009B3DE9"/>
    <w:rsid w:val="00A04B11"/>
    <w:rsid w:val="00A10C1B"/>
    <w:rsid w:val="00AC5B92"/>
    <w:rsid w:val="00AF1BA2"/>
    <w:rsid w:val="00B00389"/>
    <w:rsid w:val="00B07215"/>
    <w:rsid w:val="00B133DE"/>
    <w:rsid w:val="00B15B8B"/>
    <w:rsid w:val="00B3346B"/>
    <w:rsid w:val="00B442AF"/>
    <w:rsid w:val="00B50F95"/>
    <w:rsid w:val="00B67010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14A6D"/>
    <w:rsid w:val="00D317E6"/>
    <w:rsid w:val="00D3276B"/>
    <w:rsid w:val="00D44BCE"/>
    <w:rsid w:val="00D572E3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55565"/>
    <w:rsid w:val="00E93806"/>
    <w:rsid w:val="00EA5028"/>
    <w:rsid w:val="00EB5A58"/>
    <w:rsid w:val="00EB6666"/>
    <w:rsid w:val="00EB78A3"/>
    <w:rsid w:val="00EF3A33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373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2024-04-03T14:13:00Z</cp:lastPrinted>
  <dcterms:created xsi:type="dcterms:W3CDTF">2024-06-27T12:55:00Z</dcterms:created>
  <dcterms:modified xsi:type="dcterms:W3CDTF">2024-09-25T18:01:00Z</dcterms:modified>
</cp:coreProperties>
</file>